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F2D8D" w:rsidRPr="00FF2D8D" w:rsidRDefault="00FF2D8D" w:rsidP="00FF2D8D">
      <w:pPr>
        <w:keepNext/>
        <w:keepLines/>
        <w:spacing w:before="240" w:after="0" w:line="240" w:lineRule="auto"/>
        <w:outlineLvl w:val="0"/>
        <w:rPr>
          <w:rFonts w:ascii="Helvetica Neue" w:eastAsia="Times New Roman" w:hAnsi="Helvetica Neue" w:cs="Times New Roman"/>
          <w:color w:val="2F5496"/>
          <w:sz w:val="32"/>
          <w:szCs w:val="32"/>
          <w:lang w:val="en-GB"/>
        </w:rPr>
      </w:pPr>
      <w:r w:rsidRPr="00FF2D8D">
        <w:rPr>
          <w:rFonts w:ascii="Helvetica Neue" w:eastAsia="Times New Roman" w:hAnsi="Helvetica Neue" w:cs="Times New Roman"/>
          <w:color w:val="2F5496"/>
          <w:sz w:val="32"/>
          <w:szCs w:val="32"/>
          <w:lang w:val="en-GB"/>
        </w:rPr>
        <w:t xml:space="preserve">EASAPS response </w:t>
      </w:r>
      <w:r w:rsidR="00D90D90" w:rsidRPr="00FF2D8D">
        <w:rPr>
          <w:rFonts w:ascii="Helvetica Neue" w:eastAsia="Times New Roman" w:hAnsi="Helvetica Neue" w:cs="Times New Roman"/>
          <w:color w:val="2F5496"/>
          <w:sz w:val="32"/>
          <w:szCs w:val="32"/>
          <w:lang w:val="en-GB"/>
        </w:rPr>
        <w:t>to” implant</w:t>
      </w:r>
      <w:r w:rsidRPr="00FF2D8D">
        <w:rPr>
          <w:rFonts w:ascii="Helvetica Neue" w:eastAsia="Times New Roman" w:hAnsi="Helvetica Neue" w:cs="Times New Roman"/>
          <w:color w:val="2F5496"/>
          <w:sz w:val="32"/>
          <w:szCs w:val="32"/>
          <w:lang w:val="en-GB"/>
        </w:rPr>
        <w:t xml:space="preserve"> files”</w:t>
      </w:r>
    </w:p>
    <w:p w:rsidR="00FF2D8D" w:rsidRPr="00FF2D8D" w:rsidRDefault="00FF2D8D" w:rsidP="00FF2D8D">
      <w:pPr>
        <w:spacing w:after="0" w:line="240" w:lineRule="auto"/>
        <w:rPr>
          <w:rFonts w:ascii="Helvetica Neue" w:eastAsia="Calibri" w:hAnsi="Helvetica Neue" w:cs="Futura Medium"/>
          <w:sz w:val="24"/>
          <w:szCs w:val="24"/>
          <w:lang w:val="en-GB"/>
        </w:rPr>
      </w:pPr>
    </w:p>
    <w:p w:rsidR="00FF2D8D" w:rsidRPr="00FF2D8D" w:rsidRDefault="00FF2D8D" w:rsidP="00FF2D8D">
      <w:pPr>
        <w:spacing w:after="0" w:line="240" w:lineRule="auto"/>
        <w:rPr>
          <w:rFonts w:ascii="Helvetica Neue" w:eastAsia="Calibri" w:hAnsi="Helvetica Neue" w:cs="Futura Medium"/>
          <w:szCs w:val="24"/>
          <w:lang w:val="en-GB"/>
        </w:rPr>
      </w:pPr>
      <w:r w:rsidRPr="00FF2D8D">
        <w:rPr>
          <w:rFonts w:ascii="Helvetica Neue" w:eastAsia="Calibri" w:hAnsi="Helvetica Neue" w:cs="Futura Medium"/>
          <w:szCs w:val="24"/>
          <w:lang w:val="en-GB"/>
        </w:rPr>
        <w:t xml:space="preserve">The European Association of Societies for Aesthetic Plastic Surgery (EASAPS) representing the National Societies of Aesthetic Plastic Surgery understands the concerns as expressed by the research journalists in the implant files.  Medical devices implanted into the human body can cause harm and suffering for patients and should be avoided at all time. </w:t>
      </w:r>
    </w:p>
    <w:p w:rsidR="00FF2D8D" w:rsidRPr="00FF2D8D" w:rsidRDefault="00FF2D8D" w:rsidP="00FF2D8D">
      <w:pPr>
        <w:spacing w:after="0" w:line="240" w:lineRule="auto"/>
        <w:rPr>
          <w:rFonts w:ascii="Helvetica Neue" w:eastAsia="Calibri" w:hAnsi="Helvetica Neue" w:cs="Futura Medium"/>
          <w:szCs w:val="24"/>
          <w:lang w:val="en-GB"/>
        </w:rPr>
      </w:pPr>
    </w:p>
    <w:p w:rsidR="00FF2D8D" w:rsidRPr="00FF2D8D" w:rsidRDefault="00FF2D8D" w:rsidP="00FF2D8D">
      <w:pPr>
        <w:spacing w:after="0" w:line="240" w:lineRule="auto"/>
        <w:rPr>
          <w:rFonts w:ascii="Helvetica Neue" w:eastAsia="Calibri" w:hAnsi="Helvetica Neue" w:cs="Futura Medium"/>
          <w:szCs w:val="24"/>
          <w:lang w:val="en-GB"/>
        </w:rPr>
      </w:pPr>
      <w:r w:rsidRPr="00FF2D8D">
        <w:rPr>
          <w:rFonts w:ascii="Helvetica Neue" w:eastAsia="Calibri" w:hAnsi="Helvetica Neue" w:cs="Futura Medium"/>
          <w:szCs w:val="24"/>
          <w:lang w:val="en-GB"/>
        </w:rPr>
        <w:t>EASAPS and the other scientific communities in plastic surgery all over the world have been focusing on Breast Implant Associated Anaplastic Large Cell Lymphoma BIA-ALCL for over 5 years and recommend that decisions regarding implant surgery in general and breast implant surgery in particular to follow guidelines based on scientific evidence rather than emotions.</w:t>
      </w:r>
    </w:p>
    <w:p w:rsidR="00FF2D8D" w:rsidRPr="00FF2D8D" w:rsidRDefault="00FF2D8D" w:rsidP="00FF2D8D">
      <w:pPr>
        <w:spacing w:after="0" w:line="240" w:lineRule="auto"/>
        <w:rPr>
          <w:rFonts w:ascii="Helvetica Neue" w:eastAsia="Calibri" w:hAnsi="Helvetica Neue" w:cs="Futura Medium"/>
          <w:szCs w:val="24"/>
          <w:lang w:val="sv-SE"/>
        </w:rPr>
      </w:pPr>
    </w:p>
    <w:p w:rsidR="00FF2D8D" w:rsidRPr="00FF2D8D" w:rsidRDefault="00FF2D8D" w:rsidP="00FF2D8D">
      <w:pPr>
        <w:spacing w:after="0" w:line="240" w:lineRule="auto"/>
        <w:rPr>
          <w:rFonts w:ascii="Helvetica Neue" w:eastAsia="Calibri" w:hAnsi="Helvetica Neue" w:cs="Futura Medium"/>
          <w:szCs w:val="24"/>
          <w:lang w:val="sv-SE"/>
        </w:rPr>
      </w:pPr>
      <w:proofErr w:type="spellStart"/>
      <w:r w:rsidRPr="00FF2D8D">
        <w:rPr>
          <w:rFonts w:ascii="Helvetica Neue" w:eastAsia="Calibri" w:hAnsi="Helvetica Neue" w:cs="Futura Medium"/>
          <w:szCs w:val="24"/>
          <w:lang w:val="sv-SE"/>
        </w:rPr>
        <w:t>Looking</w:t>
      </w:r>
      <w:proofErr w:type="spellEnd"/>
      <w:r w:rsidRPr="00FF2D8D">
        <w:rPr>
          <w:rFonts w:ascii="Helvetica Neue" w:eastAsia="Calibri" w:hAnsi="Helvetica Neue" w:cs="Futura Medium"/>
          <w:szCs w:val="24"/>
          <w:lang w:val="sv-SE"/>
        </w:rPr>
        <w:t xml:space="preserve"> at all </w:t>
      </w:r>
      <w:proofErr w:type="spellStart"/>
      <w:r w:rsidRPr="00FF2D8D">
        <w:rPr>
          <w:rFonts w:ascii="Helvetica Neue" w:eastAsia="Calibri" w:hAnsi="Helvetica Neue" w:cs="Futura Medium"/>
          <w:szCs w:val="24"/>
          <w:lang w:val="sv-SE"/>
        </w:rPr>
        <w:t>scientific</w:t>
      </w:r>
      <w:proofErr w:type="spellEnd"/>
      <w:r w:rsidRPr="00FF2D8D">
        <w:rPr>
          <w:rFonts w:ascii="Helvetica Neue" w:eastAsia="Calibri" w:hAnsi="Helvetica Neue" w:cs="Futura Medium"/>
          <w:szCs w:val="24"/>
          <w:lang w:val="sv-SE"/>
        </w:rPr>
        <w:t xml:space="preserve"> data on BIA-ALCL </w:t>
      </w:r>
      <w:proofErr w:type="spellStart"/>
      <w:r w:rsidRPr="00FF2D8D">
        <w:rPr>
          <w:rFonts w:ascii="Helvetica Neue" w:eastAsia="Calibri" w:hAnsi="Helvetica Neue" w:cs="Futura Medium"/>
          <w:szCs w:val="24"/>
          <w:lang w:val="sv-SE"/>
        </w:rPr>
        <w:t>available</w:t>
      </w:r>
      <w:proofErr w:type="spellEnd"/>
      <w:r w:rsidRPr="00FF2D8D">
        <w:rPr>
          <w:rFonts w:ascii="Helvetica Neue" w:eastAsia="Calibri" w:hAnsi="Helvetica Neue" w:cs="Futura Medium"/>
          <w:szCs w:val="24"/>
          <w:lang w:val="sv-SE"/>
        </w:rPr>
        <w:t xml:space="preserve"> as </w:t>
      </w:r>
      <w:proofErr w:type="spellStart"/>
      <w:r w:rsidRPr="00FF2D8D">
        <w:rPr>
          <w:rFonts w:ascii="Helvetica Neue" w:eastAsia="Calibri" w:hAnsi="Helvetica Neue" w:cs="Futura Medium"/>
          <w:szCs w:val="24"/>
          <w:lang w:val="sv-SE"/>
        </w:rPr>
        <w:t>of</w:t>
      </w:r>
      <w:proofErr w:type="spellEnd"/>
      <w:r w:rsidRPr="00FF2D8D">
        <w:rPr>
          <w:rFonts w:ascii="Helvetica Neue" w:eastAsia="Calibri" w:hAnsi="Helvetica Neue" w:cs="Futura Medium"/>
          <w:szCs w:val="24"/>
          <w:lang w:val="sv-SE"/>
        </w:rPr>
        <w:t xml:space="preserve"> december 2018, EASAPS </w:t>
      </w:r>
      <w:proofErr w:type="spellStart"/>
      <w:r w:rsidRPr="00FF2D8D">
        <w:rPr>
          <w:rFonts w:ascii="Helvetica Neue" w:eastAsia="Calibri" w:hAnsi="Helvetica Neue" w:cs="Futura Medium"/>
          <w:szCs w:val="24"/>
          <w:lang w:val="sv-SE"/>
        </w:rPr>
        <w:t>comes</w:t>
      </w:r>
      <w:proofErr w:type="spellEnd"/>
      <w:r w:rsidRPr="00FF2D8D">
        <w:rPr>
          <w:rFonts w:ascii="Helvetica Neue" w:eastAsia="Calibri" w:hAnsi="Helvetica Neue" w:cs="Futura Medium"/>
          <w:szCs w:val="24"/>
          <w:lang w:val="sv-SE"/>
        </w:rPr>
        <w:t xml:space="preserve"> to the </w:t>
      </w:r>
      <w:proofErr w:type="spellStart"/>
      <w:r w:rsidRPr="00FF2D8D">
        <w:rPr>
          <w:rFonts w:ascii="Helvetica Neue" w:eastAsia="Calibri" w:hAnsi="Helvetica Neue" w:cs="Futura Medium"/>
          <w:szCs w:val="24"/>
          <w:lang w:val="sv-SE"/>
        </w:rPr>
        <w:t>following</w:t>
      </w:r>
      <w:proofErr w:type="spellEnd"/>
      <w:r w:rsidRPr="00FF2D8D">
        <w:rPr>
          <w:rFonts w:ascii="Helvetica Neue" w:eastAsia="Calibri" w:hAnsi="Helvetica Neue" w:cs="Futura Medium"/>
          <w:szCs w:val="24"/>
          <w:lang w:val="sv-SE"/>
        </w:rPr>
        <w:t xml:space="preserve"> </w:t>
      </w:r>
      <w:bookmarkStart w:id="0" w:name="_GoBack"/>
      <w:proofErr w:type="spellStart"/>
      <w:r w:rsidRPr="00FF2D8D">
        <w:rPr>
          <w:rFonts w:ascii="Helvetica Neue" w:eastAsia="Calibri" w:hAnsi="Helvetica Neue" w:cs="Futura Medium"/>
          <w:szCs w:val="24"/>
          <w:lang w:val="sv-SE"/>
        </w:rPr>
        <w:t>conclusions</w:t>
      </w:r>
      <w:proofErr w:type="spellEnd"/>
      <w:r w:rsidRPr="00FF2D8D">
        <w:rPr>
          <w:rFonts w:ascii="Helvetica Neue" w:eastAsia="Calibri" w:hAnsi="Helvetica Neue" w:cs="Futura Medium"/>
          <w:szCs w:val="24"/>
          <w:lang w:val="sv-SE"/>
        </w:rPr>
        <w:t>:</w:t>
      </w:r>
    </w:p>
    <w:bookmarkEnd w:id="0"/>
    <w:p w:rsidR="00FF2D8D" w:rsidRPr="00FF2D8D" w:rsidRDefault="00FF2D8D" w:rsidP="00FF2D8D">
      <w:pPr>
        <w:spacing w:after="0" w:line="240" w:lineRule="auto"/>
        <w:rPr>
          <w:rFonts w:ascii="Helvetica Neue" w:eastAsia="Times New Roman" w:hAnsi="Helvetica Neue" w:cs="Futura Medium"/>
          <w:szCs w:val="24"/>
          <w:lang w:val="en-US" w:eastAsia="sv-SE"/>
        </w:rPr>
      </w:pPr>
    </w:p>
    <w:p w:rsidR="00FF2D8D" w:rsidRPr="00FF2D8D" w:rsidRDefault="00FF2D8D" w:rsidP="00FF2D8D">
      <w:pPr>
        <w:numPr>
          <w:ilvl w:val="0"/>
          <w:numId w:val="1"/>
        </w:numPr>
        <w:spacing w:after="0" w:line="240" w:lineRule="auto"/>
        <w:contextualSpacing/>
        <w:rPr>
          <w:rFonts w:ascii="Helvetica Neue" w:eastAsia="Times New Roman" w:hAnsi="Helvetica Neue" w:cs="Futura Medium"/>
          <w:szCs w:val="24"/>
          <w:lang w:val="en-US" w:eastAsia="sv-SE"/>
        </w:rPr>
      </w:pPr>
      <w:r w:rsidRPr="00FF2D8D">
        <w:rPr>
          <w:rFonts w:ascii="Helvetica Neue" w:eastAsia="Times New Roman" w:hAnsi="Helvetica Neue" w:cs="Futura Medium"/>
          <w:szCs w:val="24"/>
          <w:lang w:val="en-US" w:eastAsia="sv-SE"/>
        </w:rPr>
        <w:t>BIA-ALCL is an extremely rare condition that is detectable and curable.</w:t>
      </w:r>
    </w:p>
    <w:p w:rsidR="00FF2D8D" w:rsidRPr="00FF2D8D" w:rsidRDefault="00FF2D8D" w:rsidP="00FF2D8D">
      <w:pPr>
        <w:spacing w:after="0" w:line="240" w:lineRule="auto"/>
        <w:rPr>
          <w:rFonts w:ascii="Helvetica Neue" w:eastAsia="Times New Roman" w:hAnsi="Helvetica Neue" w:cs="Futura Medium"/>
          <w:szCs w:val="24"/>
          <w:lang w:val="en-US" w:eastAsia="sv-SE"/>
        </w:rPr>
      </w:pPr>
    </w:p>
    <w:p w:rsidR="00FF2D8D" w:rsidRPr="00FF2D8D" w:rsidRDefault="00FF2D8D" w:rsidP="00FF2D8D">
      <w:pPr>
        <w:numPr>
          <w:ilvl w:val="0"/>
          <w:numId w:val="2"/>
        </w:numPr>
        <w:spacing w:after="0" w:line="240" w:lineRule="auto"/>
        <w:contextualSpacing/>
        <w:rPr>
          <w:rFonts w:ascii="Helvetica Neue" w:eastAsia="Times New Roman" w:hAnsi="Helvetica Neue" w:cs="Futura Medium"/>
          <w:szCs w:val="24"/>
          <w:lang w:val="en-US" w:eastAsia="sv-SE"/>
        </w:rPr>
      </w:pPr>
      <w:r w:rsidRPr="00FF2D8D">
        <w:rPr>
          <w:rFonts w:ascii="Helvetica Neue" w:eastAsia="Times New Roman" w:hAnsi="Helvetica Neue" w:cs="Futura Medium"/>
          <w:szCs w:val="24"/>
          <w:lang w:val="en-US" w:eastAsia="sv-SE"/>
        </w:rPr>
        <w:t>BIA-ALCL seem to occur in women who at some point had a textured implant.</w:t>
      </w:r>
    </w:p>
    <w:p w:rsidR="00FF2D8D" w:rsidRPr="00FF2D8D" w:rsidRDefault="00FF2D8D" w:rsidP="00FF2D8D">
      <w:pPr>
        <w:spacing w:after="0" w:line="240" w:lineRule="auto"/>
        <w:rPr>
          <w:rFonts w:ascii="Helvetica Neue" w:eastAsia="Times New Roman" w:hAnsi="Helvetica Neue" w:cs="Futura Medium"/>
          <w:szCs w:val="24"/>
          <w:lang w:val="en-US" w:eastAsia="sv-SE"/>
        </w:rPr>
      </w:pPr>
    </w:p>
    <w:p w:rsidR="00FF2D8D" w:rsidRPr="00FF2D8D" w:rsidRDefault="00FF2D8D" w:rsidP="00FF2D8D">
      <w:pPr>
        <w:numPr>
          <w:ilvl w:val="0"/>
          <w:numId w:val="2"/>
        </w:numPr>
        <w:spacing w:after="0" w:line="240" w:lineRule="auto"/>
        <w:contextualSpacing/>
        <w:rPr>
          <w:rFonts w:ascii="Helvetica Neue" w:eastAsia="Times New Roman" w:hAnsi="Helvetica Neue" w:cs="Futura Medium"/>
          <w:szCs w:val="24"/>
          <w:lang w:val="en-US" w:eastAsia="sv-SE"/>
        </w:rPr>
      </w:pPr>
      <w:r w:rsidRPr="00FF2D8D">
        <w:rPr>
          <w:rFonts w:ascii="Helvetica Neue" w:eastAsia="Times New Roman" w:hAnsi="Helvetica Neue" w:cs="Futura Medium"/>
          <w:szCs w:val="24"/>
          <w:lang w:val="en-US" w:eastAsia="sv-SE"/>
        </w:rPr>
        <w:t>Textured implants may still be indicated in both cosmetic and reconstructive cases in order to give the best possible results or the least overall risk of complications.</w:t>
      </w:r>
    </w:p>
    <w:p w:rsidR="00FF2D8D" w:rsidRPr="00FF2D8D" w:rsidRDefault="00FF2D8D" w:rsidP="00FF2D8D">
      <w:pPr>
        <w:spacing w:after="0" w:line="240" w:lineRule="auto"/>
        <w:rPr>
          <w:rFonts w:ascii="Helvetica Neue" w:eastAsia="Times New Roman" w:hAnsi="Helvetica Neue" w:cs="Futura Medium"/>
          <w:szCs w:val="24"/>
          <w:lang w:val="en-US" w:eastAsia="sv-SE"/>
        </w:rPr>
      </w:pPr>
    </w:p>
    <w:p w:rsidR="00FF2D8D" w:rsidRPr="00FF2D8D" w:rsidRDefault="00FF2D8D" w:rsidP="00FF2D8D">
      <w:pPr>
        <w:numPr>
          <w:ilvl w:val="0"/>
          <w:numId w:val="1"/>
        </w:numPr>
        <w:spacing w:after="0" w:line="240" w:lineRule="auto"/>
        <w:rPr>
          <w:rFonts w:ascii="Helvetica Neue" w:eastAsia="Times New Roman" w:hAnsi="Helvetica Neue" w:cs="Futura Medium"/>
          <w:szCs w:val="24"/>
          <w:lang w:val="en-US" w:eastAsia="sv-SE"/>
        </w:rPr>
      </w:pPr>
      <w:r w:rsidRPr="00FF2D8D">
        <w:rPr>
          <w:rFonts w:ascii="Helvetica Neue" w:eastAsia="Times New Roman" w:hAnsi="Helvetica Neue" w:cs="Futura Medium"/>
          <w:szCs w:val="24"/>
          <w:lang w:val="en-US" w:eastAsia="sv-SE"/>
        </w:rPr>
        <w:t>Information on BIA-ALCL should be included in the preoperative information of any patient receiving a textured breast implant.</w:t>
      </w:r>
    </w:p>
    <w:p w:rsidR="00FF2D8D" w:rsidRPr="00FF2D8D" w:rsidRDefault="00FF2D8D" w:rsidP="00FF2D8D">
      <w:pPr>
        <w:spacing w:after="0" w:line="240" w:lineRule="auto"/>
        <w:rPr>
          <w:rFonts w:ascii="Helvetica Neue" w:eastAsia="Times New Roman" w:hAnsi="Helvetica Neue" w:cs="Futura Medium"/>
          <w:szCs w:val="24"/>
          <w:lang w:val="en-US" w:eastAsia="sv-SE"/>
        </w:rPr>
      </w:pPr>
    </w:p>
    <w:p w:rsidR="00FF2D8D" w:rsidRPr="00FF2D8D" w:rsidRDefault="00FF2D8D" w:rsidP="00FF2D8D">
      <w:pPr>
        <w:numPr>
          <w:ilvl w:val="0"/>
          <w:numId w:val="1"/>
        </w:numPr>
        <w:spacing w:after="0" w:line="240" w:lineRule="auto"/>
        <w:contextualSpacing/>
        <w:rPr>
          <w:rFonts w:ascii="Helvetica Neue" w:eastAsia="Times New Roman" w:hAnsi="Helvetica Neue" w:cs="Futura Medium"/>
          <w:szCs w:val="24"/>
          <w:lang w:val="en-US" w:eastAsia="sv-SE"/>
        </w:rPr>
      </w:pPr>
      <w:r w:rsidRPr="00FF2D8D">
        <w:rPr>
          <w:rFonts w:ascii="Helvetica Neue" w:eastAsia="Times New Roman" w:hAnsi="Helvetica Neue" w:cs="Futura Medium"/>
          <w:szCs w:val="24"/>
          <w:lang w:val="en-US" w:eastAsia="sv-SE"/>
        </w:rPr>
        <w:t>No evidenced-based data suggest removal of any implants prophylactically.</w:t>
      </w:r>
    </w:p>
    <w:p w:rsidR="00FF2D8D" w:rsidRPr="00FF2D8D" w:rsidRDefault="00FF2D8D" w:rsidP="00FF2D8D">
      <w:pPr>
        <w:spacing w:after="0" w:line="240" w:lineRule="auto"/>
        <w:rPr>
          <w:rFonts w:ascii="Helvetica Neue" w:eastAsia="Times New Roman" w:hAnsi="Helvetica Neue" w:cs="Futura Medium"/>
          <w:szCs w:val="24"/>
          <w:lang w:val="en-US" w:eastAsia="sv-SE"/>
        </w:rPr>
      </w:pPr>
    </w:p>
    <w:p w:rsidR="00FF2D8D" w:rsidRPr="00FF2D8D" w:rsidRDefault="00FF2D8D" w:rsidP="00FF2D8D">
      <w:pPr>
        <w:numPr>
          <w:ilvl w:val="0"/>
          <w:numId w:val="1"/>
        </w:numPr>
        <w:spacing w:after="0" w:line="240" w:lineRule="auto"/>
        <w:contextualSpacing/>
        <w:rPr>
          <w:rFonts w:ascii="Helvetica Neue" w:eastAsia="Times New Roman" w:hAnsi="Helvetica Neue" w:cs="Futura Medium"/>
          <w:szCs w:val="24"/>
          <w:lang w:val="en-US" w:eastAsia="sv-SE"/>
        </w:rPr>
      </w:pPr>
      <w:r w:rsidRPr="00FF2D8D">
        <w:rPr>
          <w:rFonts w:ascii="Helvetica Neue" w:eastAsia="Times New Roman" w:hAnsi="Helvetica Neue" w:cs="Futura Medium"/>
          <w:szCs w:val="24"/>
          <w:lang w:val="en-US" w:eastAsia="sv-SE"/>
        </w:rPr>
        <w:t>EASAPS has no data to support banning of any of the certified breast implants currently used in Europe.</w:t>
      </w:r>
    </w:p>
    <w:p w:rsidR="00FF2D8D" w:rsidRPr="00FF2D8D" w:rsidRDefault="00FF2D8D" w:rsidP="00FF2D8D">
      <w:pPr>
        <w:spacing w:after="0" w:line="240" w:lineRule="auto"/>
        <w:rPr>
          <w:rFonts w:ascii="Helvetica Neue" w:eastAsia="Times New Roman" w:hAnsi="Helvetica Neue" w:cs="Futura Medium"/>
          <w:szCs w:val="24"/>
          <w:lang w:val="en-US" w:eastAsia="sv-SE"/>
        </w:rPr>
      </w:pPr>
    </w:p>
    <w:p w:rsidR="00FF2D8D" w:rsidRPr="00FF2D8D" w:rsidRDefault="00FF2D8D" w:rsidP="00FF2D8D">
      <w:pPr>
        <w:numPr>
          <w:ilvl w:val="0"/>
          <w:numId w:val="1"/>
        </w:numPr>
        <w:spacing w:after="0" w:line="240" w:lineRule="auto"/>
        <w:contextualSpacing/>
        <w:rPr>
          <w:rFonts w:ascii="Helvetica Neue" w:eastAsia="Times New Roman" w:hAnsi="Helvetica Neue" w:cs="Futura Medium"/>
          <w:szCs w:val="24"/>
          <w:lang w:val="en-US" w:eastAsia="sv-SE"/>
        </w:rPr>
      </w:pPr>
      <w:r w:rsidRPr="00FF2D8D">
        <w:rPr>
          <w:rFonts w:ascii="Helvetica Neue" w:eastAsia="Times New Roman" w:hAnsi="Helvetica Neue" w:cs="Futura Medium"/>
          <w:szCs w:val="24"/>
          <w:lang w:val="en-US" w:eastAsia="sv-SE"/>
        </w:rPr>
        <w:t>Patients with breast implants without any symptoms need to do nothing.</w:t>
      </w:r>
    </w:p>
    <w:p w:rsidR="00FF2D8D" w:rsidRPr="00FF2D8D" w:rsidRDefault="00FF2D8D" w:rsidP="00FF2D8D">
      <w:pPr>
        <w:spacing w:after="0" w:line="240" w:lineRule="auto"/>
        <w:ind w:left="720"/>
        <w:contextualSpacing/>
        <w:rPr>
          <w:rFonts w:ascii="Helvetica Neue" w:eastAsia="Times New Roman" w:hAnsi="Helvetica Neue" w:cs="Futura Medium"/>
          <w:szCs w:val="24"/>
          <w:lang w:val="en-US" w:eastAsia="sv-SE"/>
        </w:rPr>
      </w:pPr>
    </w:p>
    <w:p w:rsidR="00FF2D8D" w:rsidRPr="00FF2D8D" w:rsidRDefault="00FF2D8D" w:rsidP="00FF2D8D">
      <w:pPr>
        <w:numPr>
          <w:ilvl w:val="0"/>
          <w:numId w:val="1"/>
        </w:numPr>
        <w:spacing w:after="0" w:line="240" w:lineRule="auto"/>
        <w:contextualSpacing/>
        <w:rPr>
          <w:rFonts w:ascii="Helvetica Neue" w:eastAsia="Times New Roman" w:hAnsi="Helvetica Neue" w:cs="Futura Medium"/>
          <w:szCs w:val="24"/>
          <w:lang w:val="en-US" w:eastAsia="sv-SE"/>
        </w:rPr>
      </w:pPr>
      <w:r w:rsidRPr="00FF2D8D">
        <w:rPr>
          <w:rFonts w:ascii="Helvetica Neue" w:eastAsia="Times New Roman" w:hAnsi="Helvetica Neue" w:cs="Futura Medium"/>
          <w:szCs w:val="24"/>
          <w:lang w:val="en-US" w:eastAsia="sv-SE"/>
        </w:rPr>
        <w:t>Unexpected swelling of the breast or a lump in the breast need to be examined by your plastic surgeon or another medical doctor.</w:t>
      </w:r>
    </w:p>
    <w:p w:rsidR="00FF2D8D" w:rsidRPr="00FF2D8D" w:rsidRDefault="00FF2D8D" w:rsidP="00FF2D8D">
      <w:pPr>
        <w:spacing w:after="0" w:line="240" w:lineRule="auto"/>
        <w:rPr>
          <w:rFonts w:ascii="Helvetica Neue" w:eastAsia="Times New Roman" w:hAnsi="Helvetica Neue" w:cs="Futura Medium"/>
          <w:szCs w:val="24"/>
          <w:lang w:val="en-US" w:eastAsia="sv-SE"/>
        </w:rPr>
      </w:pPr>
    </w:p>
    <w:p w:rsidR="00FF2D8D" w:rsidRPr="00FF2D8D" w:rsidRDefault="00FF2D8D" w:rsidP="00FF2D8D">
      <w:pPr>
        <w:numPr>
          <w:ilvl w:val="0"/>
          <w:numId w:val="1"/>
        </w:numPr>
        <w:spacing w:after="0" w:line="240" w:lineRule="auto"/>
        <w:contextualSpacing/>
        <w:rPr>
          <w:rFonts w:ascii="Helvetica Neue" w:eastAsia="Times New Roman" w:hAnsi="Helvetica Neue" w:cs="Futura Medium"/>
          <w:szCs w:val="24"/>
          <w:lang w:val="en-US" w:eastAsia="sv-SE"/>
        </w:rPr>
      </w:pPr>
      <w:r w:rsidRPr="00FF2D8D">
        <w:rPr>
          <w:rFonts w:ascii="Helvetica Neue" w:eastAsia="Times New Roman" w:hAnsi="Helvetica Neue" w:cs="Futura Medium"/>
          <w:szCs w:val="24"/>
          <w:lang w:val="en-US" w:eastAsia="sv-SE"/>
        </w:rPr>
        <w:t xml:space="preserve">Specific recommendations on the use of textured/smooth implants may vary between the different European countries based on their health authorities’ recommendations. </w:t>
      </w:r>
      <w:r w:rsidRPr="00FF2D8D">
        <w:rPr>
          <w:rFonts w:ascii="Helvetica Neue" w:eastAsia="Times New Roman" w:hAnsi="Helvetica Neue" w:cs="Futura Medium"/>
          <w:szCs w:val="24"/>
          <w:lang w:val="en-US" w:eastAsia="sv-SE"/>
        </w:rPr>
        <w:br/>
        <w:t>Plastic surgeons in charge of implant-based indications should follow national recommendations until international consensus is obtained and implemented.</w:t>
      </w:r>
    </w:p>
    <w:p w:rsidR="00FF2D8D" w:rsidRPr="00FF2D8D" w:rsidRDefault="00FF2D8D" w:rsidP="00FF2D8D">
      <w:pPr>
        <w:spacing w:after="0" w:line="240" w:lineRule="auto"/>
        <w:rPr>
          <w:rFonts w:ascii="Helvetica Neue" w:eastAsia="Calibri" w:hAnsi="Helvetica Neue" w:cs="Futura Medium"/>
          <w:szCs w:val="24"/>
          <w:lang w:val="sv-SE"/>
        </w:rPr>
      </w:pPr>
    </w:p>
    <w:p w:rsidR="00FF2D8D" w:rsidRPr="00FF2D8D" w:rsidRDefault="00FF2D8D" w:rsidP="00FF2D8D">
      <w:pPr>
        <w:spacing w:after="0" w:line="240" w:lineRule="auto"/>
        <w:rPr>
          <w:rFonts w:ascii="Helvetica Neue" w:eastAsia="Calibri" w:hAnsi="Helvetica Neue" w:cs="Futura Medium"/>
          <w:szCs w:val="24"/>
          <w:lang w:val="sv-SE"/>
        </w:rPr>
      </w:pPr>
    </w:p>
    <w:p w:rsidR="00FF2D8D" w:rsidRPr="00FF2D8D" w:rsidRDefault="00FF2D8D" w:rsidP="00FF2D8D">
      <w:pPr>
        <w:spacing w:after="0" w:line="240" w:lineRule="auto"/>
        <w:rPr>
          <w:rFonts w:ascii="Helvetica Neue" w:eastAsia="Calibri" w:hAnsi="Helvetica Neue" w:cs="Futura Medium"/>
          <w:szCs w:val="24"/>
          <w:lang w:val="sv-SE"/>
        </w:rPr>
      </w:pPr>
      <w:r w:rsidRPr="00FF2D8D">
        <w:rPr>
          <w:rFonts w:ascii="Helvetica Neue" w:eastAsia="Calibri" w:hAnsi="Helvetica Neue" w:cs="Futura Medium"/>
          <w:szCs w:val="24"/>
          <w:lang w:val="sv-SE"/>
        </w:rPr>
        <w:t xml:space="preserve">22 </w:t>
      </w:r>
      <w:proofErr w:type="spellStart"/>
      <w:r w:rsidRPr="00FF2D8D">
        <w:rPr>
          <w:rFonts w:ascii="Helvetica Neue" w:eastAsia="Calibri" w:hAnsi="Helvetica Neue" w:cs="Futura Medium"/>
          <w:szCs w:val="24"/>
          <w:lang w:val="sv-SE"/>
        </w:rPr>
        <w:t>European</w:t>
      </w:r>
      <w:proofErr w:type="spellEnd"/>
      <w:r w:rsidRPr="00FF2D8D">
        <w:rPr>
          <w:rFonts w:ascii="Helvetica Neue" w:eastAsia="Calibri" w:hAnsi="Helvetica Neue" w:cs="Futura Medium"/>
          <w:szCs w:val="24"/>
          <w:lang w:val="sv-SE"/>
        </w:rPr>
        <w:t xml:space="preserve"> </w:t>
      </w:r>
      <w:proofErr w:type="spellStart"/>
      <w:r w:rsidRPr="00FF2D8D">
        <w:rPr>
          <w:rFonts w:ascii="Helvetica Neue" w:eastAsia="Calibri" w:hAnsi="Helvetica Neue" w:cs="Futura Medium"/>
          <w:szCs w:val="24"/>
          <w:lang w:val="sv-SE"/>
        </w:rPr>
        <w:t>Aesthetic</w:t>
      </w:r>
      <w:proofErr w:type="spellEnd"/>
      <w:r w:rsidRPr="00FF2D8D">
        <w:rPr>
          <w:rFonts w:ascii="Helvetica Neue" w:eastAsia="Calibri" w:hAnsi="Helvetica Neue" w:cs="Futura Medium"/>
          <w:szCs w:val="24"/>
          <w:lang w:val="sv-SE"/>
        </w:rPr>
        <w:t xml:space="preserve"> Plastic </w:t>
      </w:r>
      <w:proofErr w:type="spellStart"/>
      <w:r w:rsidRPr="00FF2D8D">
        <w:rPr>
          <w:rFonts w:ascii="Helvetica Neue" w:eastAsia="Calibri" w:hAnsi="Helvetica Neue" w:cs="Futura Medium"/>
          <w:szCs w:val="24"/>
          <w:lang w:val="sv-SE"/>
        </w:rPr>
        <w:t>Surgery</w:t>
      </w:r>
      <w:proofErr w:type="spellEnd"/>
      <w:r w:rsidRPr="00FF2D8D">
        <w:rPr>
          <w:rFonts w:ascii="Helvetica Neue" w:eastAsia="Calibri" w:hAnsi="Helvetica Neue" w:cs="Futura Medium"/>
          <w:szCs w:val="24"/>
          <w:lang w:val="sv-SE"/>
        </w:rPr>
        <w:t xml:space="preserve"> </w:t>
      </w:r>
      <w:proofErr w:type="spellStart"/>
      <w:r w:rsidRPr="00FF2D8D">
        <w:rPr>
          <w:rFonts w:ascii="Helvetica Neue" w:eastAsia="Calibri" w:hAnsi="Helvetica Neue" w:cs="Futura Medium"/>
          <w:szCs w:val="24"/>
          <w:lang w:val="sv-SE"/>
        </w:rPr>
        <w:t>Societies</w:t>
      </w:r>
      <w:proofErr w:type="spellEnd"/>
      <w:r w:rsidRPr="00FF2D8D">
        <w:rPr>
          <w:rFonts w:ascii="Helvetica Neue" w:eastAsia="Calibri" w:hAnsi="Helvetica Neue" w:cs="Futura Medium"/>
          <w:szCs w:val="24"/>
          <w:lang w:val="sv-SE"/>
        </w:rPr>
        <w:t xml:space="preserve"> </w:t>
      </w:r>
      <w:proofErr w:type="spellStart"/>
      <w:r w:rsidRPr="00FF2D8D">
        <w:rPr>
          <w:rFonts w:ascii="Helvetica Neue" w:eastAsia="Calibri" w:hAnsi="Helvetica Neue" w:cs="Futura Medium"/>
          <w:szCs w:val="24"/>
          <w:lang w:val="sv-SE"/>
        </w:rPr>
        <w:t>of</w:t>
      </w:r>
      <w:proofErr w:type="spellEnd"/>
      <w:r w:rsidRPr="00FF2D8D">
        <w:rPr>
          <w:rFonts w:ascii="Helvetica Neue" w:eastAsia="Calibri" w:hAnsi="Helvetica Neue" w:cs="Futura Medium"/>
          <w:szCs w:val="24"/>
          <w:lang w:val="sv-SE"/>
        </w:rPr>
        <w:t xml:space="preserve"> 20 </w:t>
      </w:r>
      <w:proofErr w:type="spellStart"/>
      <w:r w:rsidRPr="00FF2D8D">
        <w:rPr>
          <w:rFonts w:ascii="Helvetica Neue" w:eastAsia="Calibri" w:hAnsi="Helvetica Neue" w:cs="Futura Medium"/>
          <w:szCs w:val="24"/>
          <w:lang w:val="sv-SE"/>
        </w:rPr>
        <w:t>countries</w:t>
      </w:r>
      <w:proofErr w:type="spellEnd"/>
      <w:r w:rsidRPr="00FF2D8D">
        <w:rPr>
          <w:rFonts w:ascii="Helvetica Neue" w:eastAsia="Calibri" w:hAnsi="Helvetica Neue" w:cs="Futura Medium"/>
          <w:szCs w:val="24"/>
          <w:lang w:val="sv-SE"/>
        </w:rPr>
        <w:t xml:space="preserve"> </w:t>
      </w:r>
      <w:proofErr w:type="spellStart"/>
      <w:r w:rsidRPr="00FF2D8D">
        <w:rPr>
          <w:rFonts w:ascii="Helvetica Neue" w:eastAsia="Calibri" w:hAnsi="Helvetica Neue" w:cs="Futura Medium"/>
          <w:szCs w:val="24"/>
          <w:lang w:val="sv-SE"/>
        </w:rPr>
        <w:t>that</w:t>
      </w:r>
      <w:proofErr w:type="spellEnd"/>
      <w:r w:rsidRPr="00FF2D8D">
        <w:rPr>
          <w:rFonts w:ascii="Helvetica Neue" w:eastAsia="Calibri" w:hAnsi="Helvetica Neue" w:cs="Futura Medium"/>
          <w:szCs w:val="24"/>
          <w:lang w:val="sv-SE"/>
        </w:rPr>
        <w:t xml:space="preserve"> </w:t>
      </w:r>
      <w:proofErr w:type="spellStart"/>
      <w:r w:rsidRPr="00FF2D8D">
        <w:rPr>
          <w:rFonts w:ascii="Helvetica Neue" w:eastAsia="Calibri" w:hAnsi="Helvetica Neue" w:cs="Futura Medium"/>
          <w:szCs w:val="24"/>
          <w:lang w:val="sv-SE"/>
        </w:rPr>
        <w:t>we</w:t>
      </w:r>
      <w:proofErr w:type="spellEnd"/>
      <w:r w:rsidRPr="00FF2D8D">
        <w:rPr>
          <w:rFonts w:ascii="Helvetica Neue" w:eastAsia="Calibri" w:hAnsi="Helvetica Neue" w:cs="Futura Medium"/>
          <w:szCs w:val="24"/>
          <w:lang w:val="sv-SE"/>
        </w:rPr>
        <w:t xml:space="preserve"> </w:t>
      </w:r>
      <w:proofErr w:type="spellStart"/>
      <w:r w:rsidRPr="00FF2D8D">
        <w:rPr>
          <w:rFonts w:ascii="Helvetica Neue" w:eastAsia="Calibri" w:hAnsi="Helvetica Neue" w:cs="Futura Medium"/>
          <w:szCs w:val="24"/>
          <w:lang w:val="sv-SE"/>
        </w:rPr>
        <w:t>were</w:t>
      </w:r>
      <w:proofErr w:type="spellEnd"/>
      <w:r w:rsidRPr="00FF2D8D">
        <w:rPr>
          <w:rFonts w:ascii="Helvetica Neue" w:eastAsia="Calibri" w:hAnsi="Helvetica Neue" w:cs="Futura Medium"/>
          <w:szCs w:val="24"/>
          <w:lang w:val="sv-SE"/>
        </w:rPr>
        <w:t xml:space="preserve"> </w:t>
      </w:r>
      <w:proofErr w:type="spellStart"/>
      <w:r w:rsidRPr="00FF2D8D">
        <w:rPr>
          <w:rFonts w:ascii="Helvetica Neue" w:eastAsia="Calibri" w:hAnsi="Helvetica Neue" w:cs="Futura Medium"/>
          <w:szCs w:val="24"/>
          <w:lang w:val="sv-SE"/>
        </w:rPr>
        <w:t>able</w:t>
      </w:r>
      <w:proofErr w:type="spellEnd"/>
      <w:r w:rsidRPr="00FF2D8D">
        <w:rPr>
          <w:rFonts w:ascii="Helvetica Neue" w:eastAsia="Calibri" w:hAnsi="Helvetica Neue" w:cs="Futura Medium"/>
          <w:szCs w:val="24"/>
          <w:lang w:val="sv-SE"/>
        </w:rPr>
        <w:t xml:space="preserve"> to </w:t>
      </w:r>
      <w:proofErr w:type="spellStart"/>
      <w:r w:rsidRPr="00FF2D8D">
        <w:rPr>
          <w:rFonts w:ascii="Helvetica Neue" w:eastAsia="Calibri" w:hAnsi="Helvetica Neue" w:cs="Futura Medium"/>
          <w:szCs w:val="24"/>
          <w:lang w:val="sv-SE"/>
        </w:rPr>
        <w:t>reach</w:t>
      </w:r>
      <w:proofErr w:type="spellEnd"/>
      <w:r w:rsidRPr="00FF2D8D">
        <w:rPr>
          <w:rFonts w:ascii="Helvetica Neue" w:eastAsia="Calibri" w:hAnsi="Helvetica Neue" w:cs="Futura Medium"/>
          <w:szCs w:val="24"/>
          <w:lang w:val="sv-SE"/>
        </w:rPr>
        <w:t xml:space="preserve"> support </w:t>
      </w:r>
      <w:proofErr w:type="spellStart"/>
      <w:r w:rsidRPr="00FF2D8D">
        <w:rPr>
          <w:rFonts w:ascii="Helvetica Neue" w:eastAsia="Calibri" w:hAnsi="Helvetica Neue" w:cs="Futura Medium"/>
          <w:szCs w:val="24"/>
          <w:lang w:val="sv-SE"/>
        </w:rPr>
        <w:t>these</w:t>
      </w:r>
      <w:proofErr w:type="spellEnd"/>
      <w:r w:rsidRPr="00FF2D8D">
        <w:rPr>
          <w:rFonts w:ascii="Helvetica Neue" w:eastAsia="Calibri" w:hAnsi="Helvetica Neue" w:cs="Futura Medium"/>
          <w:szCs w:val="24"/>
          <w:lang w:val="sv-SE"/>
        </w:rPr>
        <w:t xml:space="preserve"> </w:t>
      </w:r>
      <w:proofErr w:type="spellStart"/>
      <w:r w:rsidRPr="00FF2D8D">
        <w:rPr>
          <w:rFonts w:ascii="Helvetica Neue" w:eastAsia="Calibri" w:hAnsi="Helvetica Neue" w:cs="Futura Medium"/>
          <w:szCs w:val="24"/>
          <w:lang w:val="sv-SE"/>
        </w:rPr>
        <w:t>conclusions</w:t>
      </w:r>
      <w:proofErr w:type="spellEnd"/>
      <w:r w:rsidRPr="00FF2D8D">
        <w:rPr>
          <w:rFonts w:ascii="Helvetica Neue" w:eastAsia="Calibri" w:hAnsi="Helvetica Neue" w:cs="Futura Medium"/>
          <w:szCs w:val="24"/>
          <w:lang w:val="sv-SE"/>
        </w:rPr>
        <w:t xml:space="preserve">. International </w:t>
      </w:r>
      <w:proofErr w:type="spellStart"/>
      <w:r w:rsidRPr="00FF2D8D">
        <w:rPr>
          <w:rFonts w:ascii="Helvetica Neue" w:eastAsia="Calibri" w:hAnsi="Helvetica Neue" w:cs="Futura Medium"/>
          <w:szCs w:val="24"/>
          <w:lang w:val="sv-SE"/>
        </w:rPr>
        <w:t>collaboration</w:t>
      </w:r>
      <w:proofErr w:type="spellEnd"/>
      <w:r w:rsidRPr="00FF2D8D">
        <w:rPr>
          <w:rFonts w:ascii="Helvetica Neue" w:eastAsia="Calibri" w:hAnsi="Helvetica Neue" w:cs="Futura Medium"/>
          <w:szCs w:val="24"/>
          <w:lang w:val="sv-SE"/>
        </w:rPr>
        <w:t xml:space="preserve"> </w:t>
      </w:r>
      <w:proofErr w:type="spellStart"/>
      <w:r w:rsidRPr="00FF2D8D">
        <w:rPr>
          <w:rFonts w:ascii="Helvetica Neue" w:eastAsia="Calibri" w:hAnsi="Helvetica Neue" w:cs="Futura Medium"/>
          <w:szCs w:val="24"/>
          <w:lang w:val="sv-SE"/>
        </w:rPr>
        <w:t>with</w:t>
      </w:r>
      <w:proofErr w:type="spellEnd"/>
      <w:r w:rsidRPr="00FF2D8D">
        <w:rPr>
          <w:rFonts w:ascii="Helvetica Neue" w:eastAsia="Calibri" w:hAnsi="Helvetica Neue" w:cs="Futura Medium"/>
          <w:szCs w:val="24"/>
          <w:lang w:val="sv-SE"/>
        </w:rPr>
        <w:t xml:space="preserve"> </w:t>
      </w:r>
      <w:proofErr w:type="spellStart"/>
      <w:r w:rsidRPr="00FF2D8D">
        <w:rPr>
          <w:rFonts w:ascii="Helvetica Neue" w:eastAsia="Calibri" w:hAnsi="Helvetica Neue" w:cs="Futura Medium"/>
          <w:szCs w:val="24"/>
          <w:lang w:val="sv-SE"/>
        </w:rPr>
        <w:t>other</w:t>
      </w:r>
      <w:proofErr w:type="spellEnd"/>
      <w:r w:rsidRPr="00FF2D8D">
        <w:rPr>
          <w:rFonts w:ascii="Helvetica Neue" w:eastAsia="Calibri" w:hAnsi="Helvetica Neue" w:cs="Futura Medium"/>
          <w:szCs w:val="24"/>
          <w:lang w:val="sv-SE"/>
        </w:rPr>
        <w:t xml:space="preserve"> </w:t>
      </w:r>
      <w:proofErr w:type="spellStart"/>
      <w:r w:rsidRPr="00FF2D8D">
        <w:rPr>
          <w:rFonts w:ascii="Helvetica Neue" w:eastAsia="Calibri" w:hAnsi="Helvetica Neue" w:cs="Futura Medium"/>
          <w:szCs w:val="24"/>
          <w:lang w:val="sv-SE"/>
        </w:rPr>
        <w:t>Societies</w:t>
      </w:r>
      <w:proofErr w:type="spellEnd"/>
      <w:r w:rsidRPr="00FF2D8D">
        <w:rPr>
          <w:rFonts w:ascii="Helvetica Neue" w:eastAsia="Calibri" w:hAnsi="Helvetica Neue" w:cs="Futura Medium"/>
          <w:szCs w:val="24"/>
          <w:lang w:val="sv-SE"/>
        </w:rPr>
        <w:t xml:space="preserve"> and </w:t>
      </w:r>
      <w:proofErr w:type="spellStart"/>
      <w:r w:rsidRPr="00FF2D8D">
        <w:rPr>
          <w:rFonts w:ascii="Helvetica Neue" w:eastAsia="Calibri" w:hAnsi="Helvetica Neue" w:cs="Futura Medium"/>
          <w:szCs w:val="24"/>
          <w:lang w:val="sv-SE"/>
        </w:rPr>
        <w:t>countries</w:t>
      </w:r>
      <w:proofErr w:type="spellEnd"/>
      <w:r w:rsidRPr="00FF2D8D">
        <w:rPr>
          <w:rFonts w:ascii="Helvetica Neue" w:eastAsia="Calibri" w:hAnsi="Helvetica Neue" w:cs="Futura Medium"/>
          <w:szCs w:val="24"/>
          <w:lang w:val="sv-SE"/>
        </w:rPr>
        <w:t xml:space="preserve"> </w:t>
      </w:r>
      <w:proofErr w:type="spellStart"/>
      <w:r w:rsidRPr="00FF2D8D">
        <w:rPr>
          <w:rFonts w:ascii="Helvetica Neue" w:eastAsia="Calibri" w:hAnsi="Helvetica Neue" w:cs="Futura Medium"/>
          <w:szCs w:val="24"/>
          <w:lang w:val="sv-SE"/>
        </w:rPr>
        <w:t>continues</w:t>
      </w:r>
      <w:proofErr w:type="spellEnd"/>
      <w:r w:rsidRPr="00FF2D8D">
        <w:rPr>
          <w:rFonts w:ascii="Helvetica Neue" w:eastAsia="Calibri" w:hAnsi="Helvetica Neue" w:cs="Futura Medium"/>
          <w:szCs w:val="24"/>
          <w:lang w:val="sv-SE"/>
        </w:rPr>
        <w:t xml:space="preserve"> to </w:t>
      </w:r>
      <w:proofErr w:type="spellStart"/>
      <w:r w:rsidRPr="00FF2D8D">
        <w:rPr>
          <w:rFonts w:ascii="Helvetica Neue" w:eastAsia="Calibri" w:hAnsi="Helvetica Neue" w:cs="Futura Medium"/>
          <w:szCs w:val="24"/>
          <w:lang w:val="sv-SE"/>
        </w:rPr>
        <w:t>stay</w:t>
      </w:r>
      <w:proofErr w:type="spellEnd"/>
      <w:r w:rsidRPr="00FF2D8D">
        <w:rPr>
          <w:rFonts w:ascii="Helvetica Neue" w:eastAsia="Calibri" w:hAnsi="Helvetica Neue" w:cs="Futura Medium"/>
          <w:szCs w:val="24"/>
          <w:lang w:val="sv-SE"/>
        </w:rPr>
        <w:t xml:space="preserve"> </w:t>
      </w:r>
      <w:proofErr w:type="spellStart"/>
      <w:r w:rsidRPr="00FF2D8D">
        <w:rPr>
          <w:rFonts w:ascii="Helvetica Neue" w:eastAsia="Calibri" w:hAnsi="Helvetica Neue" w:cs="Futura Medium"/>
          <w:szCs w:val="24"/>
          <w:lang w:val="sv-SE"/>
        </w:rPr>
        <w:t>up</w:t>
      </w:r>
      <w:proofErr w:type="spellEnd"/>
      <w:r w:rsidRPr="00FF2D8D">
        <w:rPr>
          <w:rFonts w:ascii="Helvetica Neue" w:eastAsia="Calibri" w:hAnsi="Helvetica Neue" w:cs="Futura Medium"/>
          <w:szCs w:val="24"/>
          <w:lang w:val="sv-SE"/>
        </w:rPr>
        <w:t xml:space="preserve"> to date </w:t>
      </w:r>
      <w:proofErr w:type="spellStart"/>
      <w:r w:rsidRPr="00FF2D8D">
        <w:rPr>
          <w:rFonts w:ascii="Helvetica Neue" w:eastAsia="Calibri" w:hAnsi="Helvetica Neue" w:cs="Futura Medium"/>
          <w:szCs w:val="24"/>
          <w:lang w:val="sv-SE"/>
        </w:rPr>
        <w:t>of</w:t>
      </w:r>
      <w:proofErr w:type="spellEnd"/>
      <w:r w:rsidRPr="00FF2D8D">
        <w:rPr>
          <w:rFonts w:ascii="Helvetica Neue" w:eastAsia="Calibri" w:hAnsi="Helvetica Neue" w:cs="Futura Medium"/>
          <w:szCs w:val="24"/>
          <w:lang w:val="sv-SE"/>
        </w:rPr>
        <w:t xml:space="preserve"> the </w:t>
      </w:r>
      <w:proofErr w:type="spellStart"/>
      <w:r w:rsidRPr="00FF2D8D">
        <w:rPr>
          <w:rFonts w:ascii="Helvetica Neue" w:eastAsia="Calibri" w:hAnsi="Helvetica Neue" w:cs="Futura Medium"/>
          <w:szCs w:val="24"/>
          <w:lang w:val="sv-SE"/>
        </w:rPr>
        <w:t>current</w:t>
      </w:r>
      <w:proofErr w:type="spellEnd"/>
      <w:r w:rsidRPr="00FF2D8D">
        <w:rPr>
          <w:rFonts w:ascii="Helvetica Neue" w:eastAsia="Calibri" w:hAnsi="Helvetica Neue" w:cs="Futura Medium"/>
          <w:szCs w:val="24"/>
          <w:lang w:val="sv-SE"/>
        </w:rPr>
        <w:t xml:space="preserve"> </w:t>
      </w:r>
      <w:proofErr w:type="spellStart"/>
      <w:r w:rsidRPr="00FF2D8D">
        <w:rPr>
          <w:rFonts w:ascii="Helvetica Neue" w:eastAsia="Calibri" w:hAnsi="Helvetica Neue" w:cs="Futura Medium"/>
          <w:szCs w:val="24"/>
          <w:lang w:val="sv-SE"/>
        </w:rPr>
        <w:t>scientific</w:t>
      </w:r>
      <w:proofErr w:type="spellEnd"/>
      <w:r w:rsidRPr="00FF2D8D">
        <w:rPr>
          <w:rFonts w:ascii="Helvetica Neue" w:eastAsia="Calibri" w:hAnsi="Helvetica Neue" w:cs="Futura Medium"/>
          <w:szCs w:val="24"/>
          <w:lang w:val="sv-SE"/>
        </w:rPr>
        <w:t xml:space="preserve"> status </w:t>
      </w:r>
      <w:proofErr w:type="spellStart"/>
      <w:r w:rsidRPr="00FF2D8D">
        <w:rPr>
          <w:rFonts w:ascii="Helvetica Neue" w:eastAsia="Calibri" w:hAnsi="Helvetica Neue" w:cs="Futura Medium"/>
          <w:szCs w:val="24"/>
          <w:lang w:val="sv-SE"/>
        </w:rPr>
        <w:t>of</w:t>
      </w:r>
      <w:proofErr w:type="spellEnd"/>
      <w:r w:rsidRPr="00FF2D8D">
        <w:rPr>
          <w:rFonts w:ascii="Helvetica Neue" w:eastAsia="Calibri" w:hAnsi="Helvetica Neue" w:cs="Futura Medium"/>
          <w:szCs w:val="24"/>
          <w:lang w:val="sv-SE"/>
        </w:rPr>
        <w:t xml:space="preserve"> </w:t>
      </w:r>
      <w:proofErr w:type="spellStart"/>
      <w:r w:rsidRPr="00FF2D8D">
        <w:rPr>
          <w:rFonts w:ascii="Helvetica Neue" w:eastAsia="Calibri" w:hAnsi="Helvetica Neue" w:cs="Futura Medium"/>
          <w:szCs w:val="24"/>
          <w:lang w:val="sv-SE"/>
        </w:rPr>
        <w:t>this</w:t>
      </w:r>
      <w:proofErr w:type="spellEnd"/>
      <w:r w:rsidRPr="00FF2D8D">
        <w:rPr>
          <w:rFonts w:ascii="Helvetica Neue" w:eastAsia="Calibri" w:hAnsi="Helvetica Neue" w:cs="Futura Medium"/>
          <w:szCs w:val="24"/>
          <w:lang w:val="sv-SE"/>
        </w:rPr>
        <w:t xml:space="preserve"> </w:t>
      </w:r>
      <w:proofErr w:type="spellStart"/>
      <w:r w:rsidRPr="00FF2D8D">
        <w:rPr>
          <w:rFonts w:ascii="Helvetica Neue" w:eastAsia="Calibri" w:hAnsi="Helvetica Neue" w:cs="Futura Medium"/>
          <w:szCs w:val="24"/>
          <w:lang w:val="sv-SE"/>
        </w:rPr>
        <w:t>disease</w:t>
      </w:r>
      <w:proofErr w:type="spellEnd"/>
      <w:r w:rsidRPr="00FF2D8D">
        <w:rPr>
          <w:rFonts w:ascii="Helvetica Neue" w:eastAsia="Calibri" w:hAnsi="Helvetica Neue" w:cs="Futura Medium"/>
          <w:szCs w:val="24"/>
          <w:lang w:val="sv-SE"/>
        </w:rPr>
        <w:t xml:space="preserve"> and </w:t>
      </w:r>
      <w:proofErr w:type="spellStart"/>
      <w:r w:rsidRPr="00FF2D8D">
        <w:rPr>
          <w:rFonts w:ascii="Helvetica Neue" w:eastAsia="Calibri" w:hAnsi="Helvetica Neue" w:cs="Futura Medium"/>
          <w:szCs w:val="24"/>
          <w:lang w:val="sv-SE"/>
        </w:rPr>
        <w:t>other</w:t>
      </w:r>
      <w:proofErr w:type="spellEnd"/>
      <w:r w:rsidRPr="00FF2D8D">
        <w:rPr>
          <w:rFonts w:ascii="Helvetica Neue" w:eastAsia="Calibri" w:hAnsi="Helvetica Neue" w:cs="Futura Medium"/>
          <w:szCs w:val="24"/>
          <w:lang w:val="sv-SE"/>
        </w:rPr>
        <w:t xml:space="preserve"> </w:t>
      </w:r>
      <w:proofErr w:type="spellStart"/>
      <w:r w:rsidRPr="00FF2D8D">
        <w:rPr>
          <w:rFonts w:ascii="Helvetica Neue" w:eastAsia="Calibri" w:hAnsi="Helvetica Neue" w:cs="Futura Medium"/>
          <w:szCs w:val="24"/>
          <w:lang w:val="sv-SE"/>
        </w:rPr>
        <w:t>diseases</w:t>
      </w:r>
      <w:proofErr w:type="spellEnd"/>
      <w:r w:rsidRPr="00FF2D8D">
        <w:rPr>
          <w:rFonts w:ascii="Helvetica Neue" w:eastAsia="Calibri" w:hAnsi="Helvetica Neue" w:cs="Futura Medium"/>
          <w:szCs w:val="24"/>
          <w:lang w:val="sv-SE"/>
        </w:rPr>
        <w:t xml:space="preserve"> </w:t>
      </w:r>
      <w:proofErr w:type="spellStart"/>
      <w:r w:rsidRPr="00FF2D8D">
        <w:rPr>
          <w:rFonts w:ascii="Helvetica Neue" w:eastAsia="Calibri" w:hAnsi="Helvetica Neue" w:cs="Futura Medium"/>
          <w:szCs w:val="24"/>
          <w:lang w:val="sv-SE"/>
        </w:rPr>
        <w:t>that</w:t>
      </w:r>
      <w:proofErr w:type="spellEnd"/>
      <w:r w:rsidRPr="00FF2D8D">
        <w:rPr>
          <w:rFonts w:ascii="Helvetica Neue" w:eastAsia="Calibri" w:hAnsi="Helvetica Neue" w:cs="Futura Medium"/>
          <w:szCs w:val="24"/>
          <w:lang w:val="sv-SE"/>
        </w:rPr>
        <w:t xml:space="preserve"> </w:t>
      </w:r>
      <w:proofErr w:type="spellStart"/>
      <w:r w:rsidRPr="00FF2D8D">
        <w:rPr>
          <w:rFonts w:ascii="Helvetica Neue" w:eastAsia="Calibri" w:hAnsi="Helvetica Neue" w:cs="Futura Medium"/>
          <w:szCs w:val="24"/>
          <w:lang w:val="sv-SE"/>
        </w:rPr>
        <w:t>might</w:t>
      </w:r>
      <w:proofErr w:type="spellEnd"/>
      <w:r w:rsidRPr="00FF2D8D">
        <w:rPr>
          <w:rFonts w:ascii="Helvetica Neue" w:eastAsia="Calibri" w:hAnsi="Helvetica Neue" w:cs="Futura Medium"/>
          <w:szCs w:val="24"/>
          <w:lang w:val="sv-SE"/>
        </w:rPr>
        <w:t xml:space="preserve"> be </w:t>
      </w:r>
      <w:proofErr w:type="spellStart"/>
      <w:r w:rsidRPr="00FF2D8D">
        <w:rPr>
          <w:rFonts w:ascii="Helvetica Neue" w:eastAsia="Calibri" w:hAnsi="Helvetica Neue" w:cs="Futura Medium"/>
          <w:szCs w:val="24"/>
          <w:lang w:val="sv-SE"/>
        </w:rPr>
        <w:t>related</w:t>
      </w:r>
      <w:proofErr w:type="spellEnd"/>
      <w:r w:rsidRPr="00FF2D8D">
        <w:rPr>
          <w:rFonts w:ascii="Helvetica Neue" w:eastAsia="Calibri" w:hAnsi="Helvetica Neue" w:cs="Futura Medium"/>
          <w:szCs w:val="24"/>
          <w:lang w:val="sv-SE"/>
        </w:rPr>
        <w:t xml:space="preserve"> to </w:t>
      </w:r>
      <w:proofErr w:type="spellStart"/>
      <w:r w:rsidRPr="00FF2D8D">
        <w:rPr>
          <w:rFonts w:ascii="Helvetica Neue" w:eastAsia="Calibri" w:hAnsi="Helvetica Neue" w:cs="Futura Medium"/>
          <w:szCs w:val="24"/>
          <w:lang w:val="sv-SE"/>
        </w:rPr>
        <w:t>breast</w:t>
      </w:r>
      <w:proofErr w:type="spellEnd"/>
      <w:r w:rsidRPr="00FF2D8D">
        <w:rPr>
          <w:rFonts w:ascii="Helvetica Neue" w:eastAsia="Calibri" w:hAnsi="Helvetica Neue" w:cs="Futura Medium"/>
          <w:szCs w:val="24"/>
          <w:lang w:val="sv-SE"/>
        </w:rPr>
        <w:t xml:space="preserve"> </w:t>
      </w:r>
      <w:proofErr w:type="spellStart"/>
      <w:r w:rsidRPr="00FF2D8D">
        <w:rPr>
          <w:rFonts w:ascii="Helvetica Neue" w:eastAsia="Calibri" w:hAnsi="Helvetica Neue" w:cs="Futura Medium"/>
          <w:szCs w:val="24"/>
          <w:lang w:val="sv-SE"/>
        </w:rPr>
        <w:t>implants</w:t>
      </w:r>
      <w:proofErr w:type="spellEnd"/>
      <w:r w:rsidRPr="00FF2D8D">
        <w:rPr>
          <w:rFonts w:ascii="Helvetica Neue" w:eastAsia="Calibri" w:hAnsi="Helvetica Neue" w:cs="Futura Medium"/>
          <w:szCs w:val="24"/>
          <w:lang w:val="sv-SE"/>
        </w:rPr>
        <w:t xml:space="preserve">. </w:t>
      </w:r>
      <w:proofErr w:type="spellStart"/>
      <w:r w:rsidRPr="00FF2D8D">
        <w:rPr>
          <w:rFonts w:ascii="Helvetica Neue" w:eastAsia="Calibri" w:hAnsi="Helvetica Neue" w:cs="Futura Medium"/>
          <w:szCs w:val="24"/>
          <w:lang w:val="sv-SE"/>
        </w:rPr>
        <w:t>We</w:t>
      </w:r>
      <w:proofErr w:type="spellEnd"/>
      <w:r w:rsidRPr="00FF2D8D">
        <w:rPr>
          <w:rFonts w:ascii="Helvetica Neue" w:eastAsia="Calibri" w:hAnsi="Helvetica Neue" w:cs="Futura Medium"/>
          <w:szCs w:val="24"/>
          <w:lang w:val="sv-SE"/>
        </w:rPr>
        <w:t xml:space="preserve"> </w:t>
      </w:r>
      <w:proofErr w:type="spellStart"/>
      <w:r w:rsidRPr="00FF2D8D">
        <w:rPr>
          <w:rFonts w:ascii="Helvetica Neue" w:eastAsia="Calibri" w:hAnsi="Helvetica Neue" w:cs="Futura Medium"/>
          <w:szCs w:val="24"/>
          <w:lang w:val="sv-SE"/>
        </w:rPr>
        <w:t>will</w:t>
      </w:r>
      <w:proofErr w:type="spellEnd"/>
      <w:r w:rsidRPr="00FF2D8D">
        <w:rPr>
          <w:rFonts w:ascii="Helvetica Neue" w:eastAsia="Calibri" w:hAnsi="Helvetica Neue" w:cs="Futura Medium"/>
          <w:szCs w:val="24"/>
          <w:lang w:val="sv-SE"/>
        </w:rPr>
        <w:t xml:space="preserve"> </w:t>
      </w:r>
      <w:proofErr w:type="spellStart"/>
      <w:r w:rsidRPr="00FF2D8D">
        <w:rPr>
          <w:rFonts w:ascii="Helvetica Neue" w:eastAsia="Calibri" w:hAnsi="Helvetica Neue" w:cs="Futura Medium"/>
          <w:szCs w:val="24"/>
          <w:lang w:val="sv-SE"/>
        </w:rPr>
        <w:t>keep</w:t>
      </w:r>
      <w:proofErr w:type="spellEnd"/>
      <w:r w:rsidRPr="00FF2D8D">
        <w:rPr>
          <w:rFonts w:ascii="Helvetica Neue" w:eastAsia="Calibri" w:hAnsi="Helvetica Neue" w:cs="Futura Medium"/>
          <w:szCs w:val="24"/>
          <w:lang w:val="sv-SE"/>
        </w:rPr>
        <w:t xml:space="preserve"> patients and </w:t>
      </w:r>
      <w:proofErr w:type="spellStart"/>
      <w:r w:rsidRPr="00FF2D8D">
        <w:rPr>
          <w:rFonts w:ascii="Helvetica Neue" w:eastAsia="Calibri" w:hAnsi="Helvetica Neue" w:cs="Futura Medium"/>
          <w:szCs w:val="24"/>
          <w:lang w:val="sv-SE"/>
        </w:rPr>
        <w:t>our</w:t>
      </w:r>
      <w:proofErr w:type="spellEnd"/>
      <w:r w:rsidRPr="00FF2D8D">
        <w:rPr>
          <w:rFonts w:ascii="Helvetica Neue" w:eastAsia="Calibri" w:hAnsi="Helvetica Neue" w:cs="Futura Medium"/>
          <w:szCs w:val="24"/>
          <w:lang w:val="sv-SE"/>
        </w:rPr>
        <w:t xml:space="preserve"> </w:t>
      </w:r>
      <w:proofErr w:type="spellStart"/>
      <w:r w:rsidRPr="00FF2D8D">
        <w:rPr>
          <w:rFonts w:ascii="Helvetica Neue" w:eastAsia="Calibri" w:hAnsi="Helvetica Neue" w:cs="Futura Medium"/>
          <w:szCs w:val="24"/>
          <w:lang w:val="sv-SE"/>
        </w:rPr>
        <w:t>colleagues</w:t>
      </w:r>
      <w:proofErr w:type="spellEnd"/>
      <w:r w:rsidRPr="00FF2D8D">
        <w:rPr>
          <w:rFonts w:ascii="Helvetica Neue" w:eastAsia="Calibri" w:hAnsi="Helvetica Neue" w:cs="Futura Medium"/>
          <w:szCs w:val="24"/>
          <w:lang w:val="sv-SE"/>
        </w:rPr>
        <w:t xml:space="preserve"> </w:t>
      </w:r>
      <w:proofErr w:type="spellStart"/>
      <w:r w:rsidRPr="00FF2D8D">
        <w:rPr>
          <w:rFonts w:ascii="Helvetica Neue" w:eastAsia="Calibri" w:hAnsi="Helvetica Neue" w:cs="Futura Medium"/>
          <w:szCs w:val="24"/>
          <w:lang w:val="sv-SE"/>
        </w:rPr>
        <w:t>up</w:t>
      </w:r>
      <w:proofErr w:type="spellEnd"/>
      <w:r w:rsidRPr="00FF2D8D">
        <w:rPr>
          <w:rFonts w:ascii="Helvetica Neue" w:eastAsia="Calibri" w:hAnsi="Helvetica Neue" w:cs="Futura Medium"/>
          <w:szCs w:val="24"/>
          <w:lang w:val="sv-SE"/>
        </w:rPr>
        <w:t xml:space="preserve"> to date.</w:t>
      </w:r>
    </w:p>
    <w:p w:rsidR="00FF2D8D" w:rsidRPr="00FF2D8D" w:rsidRDefault="00FF2D8D" w:rsidP="00FF2D8D">
      <w:pPr>
        <w:spacing w:after="0" w:line="240" w:lineRule="auto"/>
        <w:rPr>
          <w:rFonts w:ascii="Helvetica Neue" w:eastAsia="Calibri" w:hAnsi="Helvetica Neue" w:cs="Futura Medium"/>
          <w:sz w:val="24"/>
          <w:szCs w:val="24"/>
          <w:lang w:val="en-US"/>
        </w:rPr>
      </w:pPr>
    </w:p>
    <w:p w:rsidR="009064F3" w:rsidRPr="00FF2D8D" w:rsidRDefault="009064F3">
      <w:pPr>
        <w:rPr>
          <w:lang w:val="en-US"/>
        </w:rPr>
      </w:pPr>
    </w:p>
    <w:sectPr w:rsidR="009064F3" w:rsidRPr="00FF2D8D" w:rsidSect="005C4781">
      <w:headerReference w:type="even" r:id="rId7"/>
      <w:headerReference w:type="default" r:id="rId8"/>
      <w:footerReference w:type="even" r:id="rId9"/>
      <w:footerReference w:type="default" r:id="rId10"/>
      <w:headerReference w:type="first" r:id="rId11"/>
      <w:footerReference w:type="first" r:id="rId12"/>
      <w:pgSz w:w="11906" w:h="16838"/>
      <w:pgMar w:top="1417" w:right="707" w:bottom="568" w:left="709" w:header="426" w:footer="21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578B0" w:rsidRDefault="00F578B0" w:rsidP="00E9746C">
      <w:pPr>
        <w:spacing w:after="0" w:line="240" w:lineRule="auto"/>
      </w:pPr>
      <w:r>
        <w:separator/>
      </w:r>
    </w:p>
  </w:endnote>
  <w:endnote w:type="continuationSeparator" w:id="0">
    <w:p w:rsidR="00F578B0" w:rsidRDefault="00F578B0" w:rsidP="00E974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Helvetica Neue">
    <w:panose1 w:val="02000503000000020004"/>
    <w:charset w:val="00"/>
    <w:family w:val="auto"/>
    <w:pitch w:val="variable"/>
    <w:sig w:usb0="E50002FF" w:usb1="500079DB" w:usb2="00000010" w:usb3="00000000" w:csb0="00000001" w:csb1="00000000"/>
  </w:font>
  <w:font w:name="Futura Medium">
    <w:altName w:val="Segoe UI"/>
    <w:panose1 w:val="020B0602020204020303"/>
    <w:charset w:val="B1"/>
    <w:family w:val="swiss"/>
    <w:pitch w:val="variable"/>
    <w:sig w:usb0="80000067" w:usb1="00000000" w:usb2="00000000" w:usb3="00000000" w:csb0="000001FB"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F7FDE" w:rsidRDefault="00EF7FDE">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Tabelraster"/>
      <w:tblW w:w="1001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89"/>
      <w:gridCol w:w="2967"/>
      <w:gridCol w:w="2456"/>
      <w:gridCol w:w="2103"/>
    </w:tblGrid>
    <w:tr w:rsidR="00E9746C" w:rsidRPr="00E9746C" w:rsidTr="005C4781">
      <w:trPr>
        <w:trHeight w:val="669"/>
      </w:trPr>
      <w:tc>
        <w:tcPr>
          <w:tcW w:w="2489" w:type="dxa"/>
          <w:tcBorders>
            <w:right w:val="single" w:sz="4" w:space="0" w:color="auto"/>
          </w:tcBorders>
        </w:tcPr>
        <w:p w:rsidR="00E9746C" w:rsidRPr="00E9746C" w:rsidRDefault="00E9746C" w:rsidP="00AF4B18">
          <w:pPr>
            <w:pStyle w:val="Voettekst"/>
            <w:ind w:left="37"/>
            <w:jc w:val="center"/>
            <w:rPr>
              <w:b/>
              <w:color w:val="1C73A9"/>
              <w:sz w:val="18"/>
              <w:szCs w:val="18"/>
            </w:rPr>
          </w:pPr>
          <w:proofErr w:type="spellStart"/>
          <w:r w:rsidRPr="00E9746C">
            <w:rPr>
              <w:b/>
              <w:color w:val="1C73A9"/>
              <w:sz w:val="18"/>
              <w:szCs w:val="18"/>
            </w:rPr>
            <w:t>President</w:t>
          </w:r>
          <w:proofErr w:type="spellEnd"/>
        </w:p>
        <w:p w:rsidR="00E9746C" w:rsidRDefault="00E9746C" w:rsidP="00E9746C">
          <w:pPr>
            <w:pStyle w:val="Voettekst"/>
            <w:jc w:val="center"/>
            <w:rPr>
              <w:sz w:val="18"/>
              <w:szCs w:val="18"/>
            </w:rPr>
          </w:pPr>
          <w:proofErr w:type="spellStart"/>
          <w:r>
            <w:rPr>
              <w:sz w:val="18"/>
              <w:szCs w:val="18"/>
            </w:rPr>
            <w:t>Ivar</w:t>
          </w:r>
          <w:proofErr w:type="spellEnd"/>
          <w:r>
            <w:rPr>
              <w:sz w:val="18"/>
              <w:szCs w:val="18"/>
            </w:rPr>
            <w:t xml:space="preserve"> van Heijningen</w:t>
          </w:r>
        </w:p>
        <w:p w:rsidR="00E9746C" w:rsidRPr="00E9746C" w:rsidRDefault="00E9746C" w:rsidP="00E9746C">
          <w:pPr>
            <w:pStyle w:val="Voettekst"/>
            <w:jc w:val="center"/>
            <w:rPr>
              <w:sz w:val="18"/>
              <w:szCs w:val="18"/>
            </w:rPr>
          </w:pPr>
          <w:r w:rsidRPr="00E9746C">
            <w:rPr>
              <w:sz w:val="18"/>
              <w:szCs w:val="18"/>
            </w:rPr>
            <w:t>president@easaps.org</w:t>
          </w:r>
        </w:p>
      </w:tc>
      <w:tc>
        <w:tcPr>
          <w:tcW w:w="2967" w:type="dxa"/>
          <w:tcBorders>
            <w:left w:val="single" w:sz="4" w:space="0" w:color="auto"/>
            <w:right w:val="single" w:sz="4" w:space="0" w:color="auto"/>
          </w:tcBorders>
        </w:tcPr>
        <w:p w:rsidR="00E9746C" w:rsidRPr="00E9746C" w:rsidRDefault="00E9746C" w:rsidP="00E9746C">
          <w:pPr>
            <w:pStyle w:val="Voettekst"/>
            <w:pBdr>
              <w:right w:val="single" w:sz="4" w:space="4" w:color="auto"/>
            </w:pBdr>
            <w:jc w:val="center"/>
            <w:rPr>
              <w:b/>
              <w:color w:val="1C73A9"/>
              <w:sz w:val="18"/>
              <w:szCs w:val="18"/>
            </w:rPr>
          </w:pPr>
          <w:proofErr w:type="spellStart"/>
          <w:r w:rsidRPr="00E9746C">
            <w:rPr>
              <w:b/>
              <w:color w:val="1C73A9"/>
              <w:sz w:val="18"/>
              <w:szCs w:val="18"/>
            </w:rPr>
            <w:t>Secretary</w:t>
          </w:r>
          <w:proofErr w:type="spellEnd"/>
          <w:r w:rsidRPr="00E9746C">
            <w:rPr>
              <w:b/>
              <w:color w:val="1C73A9"/>
              <w:sz w:val="18"/>
              <w:szCs w:val="18"/>
            </w:rPr>
            <w:t xml:space="preserve"> General</w:t>
          </w:r>
        </w:p>
        <w:p w:rsidR="00E9746C" w:rsidRDefault="00E9746C" w:rsidP="00E9746C">
          <w:pPr>
            <w:pStyle w:val="Voettekst"/>
            <w:pBdr>
              <w:right w:val="single" w:sz="4" w:space="4" w:color="auto"/>
            </w:pBdr>
            <w:jc w:val="center"/>
            <w:rPr>
              <w:sz w:val="18"/>
              <w:szCs w:val="18"/>
            </w:rPr>
          </w:pPr>
          <w:r>
            <w:rPr>
              <w:sz w:val="18"/>
              <w:szCs w:val="18"/>
            </w:rPr>
            <w:t xml:space="preserve">Timo </w:t>
          </w:r>
          <w:proofErr w:type="spellStart"/>
          <w:r>
            <w:rPr>
              <w:sz w:val="18"/>
              <w:szCs w:val="18"/>
            </w:rPr>
            <w:t>Pakkanen</w:t>
          </w:r>
          <w:proofErr w:type="spellEnd"/>
        </w:p>
        <w:p w:rsidR="00E9746C" w:rsidRPr="00E9746C" w:rsidRDefault="00E9746C" w:rsidP="00E9746C">
          <w:pPr>
            <w:pStyle w:val="Voettekst"/>
            <w:pBdr>
              <w:right w:val="single" w:sz="4" w:space="4" w:color="auto"/>
            </w:pBdr>
            <w:jc w:val="center"/>
            <w:rPr>
              <w:sz w:val="18"/>
              <w:szCs w:val="18"/>
            </w:rPr>
          </w:pPr>
          <w:r w:rsidRPr="00E9746C">
            <w:rPr>
              <w:sz w:val="18"/>
              <w:szCs w:val="18"/>
            </w:rPr>
            <w:t>secretary.general@easaps.org</w:t>
          </w:r>
        </w:p>
      </w:tc>
      <w:tc>
        <w:tcPr>
          <w:tcW w:w="2456" w:type="dxa"/>
          <w:tcBorders>
            <w:left w:val="single" w:sz="4" w:space="0" w:color="auto"/>
            <w:right w:val="single" w:sz="4" w:space="0" w:color="auto"/>
          </w:tcBorders>
        </w:tcPr>
        <w:p w:rsidR="00E9746C" w:rsidRPr="00E9746C" w:rsidRDefault="00E9746C" w:rsidP="00E9746C">
          <w:pPr>
            <w:pStyle w:val="Voettekst"/>
            <w:jc w:val="center"/>
            <w:rPr>
              <w:b/>
              <w:color w:val="1C73A9"/>
              <w:sz w:val="18"/>
              <w:szCs w:val="18"/>
            </w:rPr>
          </w:pPr>
          <w:proofErr w:type="spellStart"/>
          <w:r w:rsidRPr="00E9746C">
            <w:rPr>
              <w:b/>
              <w:color w:val="1C73A9"/>
              <w:sz w:val="18"/>
              <w:szCs w:val="18"/>
            </w:rPr>
            <w:t>Treasurer</w:t>
          </w:r>
          <w:proofErr w:type="spellEnd"/>
        </w:p>
        <w:p w:rsidR="00E9746C" w:rsidRDefault="00E9746C" w:rsidP="00E9746C">
          <w:pPr>
            <w:pStyle w:val="Voettekst"/>
            <w:jc w:val="center"/>
            <w:rPr>
              <w:sz w:val="18"/>
              <w:szCs w:val="18"/>
            </w:rPr>
          </w:pPr>
          <w:r>
            <w:rPr>
              <w:sz w:val="18"/>
              <w:szCs w:val="18"/>
            </w:rPr>
            <w:t xml:space="preserve">Magnus </w:t>
          </w:r>
          <w:proofErr w:type="spellStart"/>
          <w:r>
            <w:rPr>
              <w:sz w:val="18"/>
              <w:szCs w:val="18"/>
            </w:rPr>
            <w:t>Noah</w:t>
          </w:r>
          <w:proofErr w:type="spellEnd"/>
        </w:p>
        <w:p w:rsidR="00E9746C" w:rsidRPr="00E9746C" w:rsidRDefault="00E9746C" w:rsidP="00E9746C">
          <w:pPr>
            <w:pStyle w:val="Voettekst"/>
            <w:jc w:val="center"/>
            <w:rPr>
              <w:sz w:val="18"/>
              <w:szCs w:val="18"/>
            </w:rPr>
          </w:pPr>
          <w:r w:rsidRPr="00E9746C">
            <w:rPr>
              <w:sz w:val="18"/>
              <w:szCs w:val="18"/>
            </w:rPr>
            <w:t>treasurer@easaps.org</w:t>
          </w:r>
        </w:p>
      </w:tc>
      <w:tc>
        <w:tcPr>
          <w:tcW w:w="2103" w:type="dxa"/>
          <w:tcBorders>
            <w:left w:val="single" w:sz="4" w:space="0" w:color="auto"/>
          </w:tcBorders>
        </w:tcPr>
        <w:p w:rsidR="00E9746C" w:rsidRPr="00E9746C" w:rsidRDefault="00E9746C" w:rsidP="00E9746C">
          <w:pPr>
            <w:pStyle w:val="Voettekst"/>
            <w:jc w:val="center"/>
            <w:rPr>
              <w:b/>
              <w:color w:val="1C73A9"/>
              <w:sz w:val="18"/>
              <w:szCs w:val="18"/>
            </w:rPr>
          </w:pPr>
          <w:r w:rsidRPr="00E9746C">
            <w:rPr>
              <w:b/>
              <w:color w:val="1C73A9"/>
              <w:sz w:val="18"/>
              <w:szCs w:val="18"/>
            </w:rPr>
            <w:t xml:space="preserve">Executive </w:t>
          </w:r>
          <w:proofErr w:type="spellStart"/>
          <w:r w:rsidRPr="00E9746C">
            <w:rPr>
              <w:b/>
              <w:color w:val="1C73A9"/>
              <w:sz w:val="18"/>
              <w:szCs w:val="18"/>
            </w:rPr>
            <w:t>Secretary</w:t>
          </w:r>
          <w:proofErr w:type="spellEnd"/>
        </w:p>
        <w:p w:rsidR="00E9746C" w:rsidRDefault="00E9746C" w:rsidP="00E9746C">
          <w:pPr>
            <w:pStyle w:val="Voettekst"/>
            <w:jc w:val="center"/>
            <w:rPr>
              <w:sz w:val="18"/>
              <w:szCs w:val="18"/>
            </w:rPr>
          </w:pPr>
          <w:r>
            <w:rPr>
              <w:sz w:val="18"/>
              <w:szCs w:val="18"/>
            </w:rPr>
            <w:t>Karen Rogerson</w:t>
          </w:r>
        </w:p>
        <w:p w:rsidR="00E9746C" w:rsidRPr="00E9746C" w:rsidRDefault="00E9746C" w:rsidP="00E9746C">
          <w:pPr>
            <w:pStyle w:val="Voettekst"/>
            <w:jc w:val="center"/>
            <w:rPr>
              <w:sz w:val="18"/>
              <w:szCs w:val="18"/>
            </w:rPr>
          </w:pPr>
          <w:r w:rsidRPr="00E9746C">
            <w:rPr>
              <w:sz w:val="18"/>
              <w:szCs w:val="18"/>
            </w:rPr>
            <w:t>info@easaps.org</w:t>
          </w:r>
        </w:p>
      </w:tc>
    </w:tr>
  </w:tbl>
  <w:p w:rsidR="00E9746C" w:rsidRPr="00E9746C" w:rsidRDefault="00E9746C">
    <w:pPr>
      <w:pStyle w:val="Voettekst"/>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F7FDE" w:rsidRDefault="00EF7FDE">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578B0" w:rsidRDefault="00F578B0" w:rsidP="00E9746C">
      <w:pPr>
        <w:spacing w:after="0" w:line="240" w:lineRule="auto"/>
      </w:pPr>
      <w:r>
        <w:separator/>
      </w:r>
    </w:p>
  </w:footnote>
  <w:footnote w:type="continuationSeparator" w:id="0">
    <w:p w:rsidR="00F578B0" w:rsidRDefault="00F578B0" w:rsidP="00E9746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F7FDE" w:rsidRDefault="00EF7FDE">
    <w:pPr>
      <w:pStyle w:val="Kopteks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9746C" w:rsidRDefault="00E9746C" w:rsidP="00EF7FDE">
    <w:pPr>
      <w:pStyle w:val="Koptekst"/>
    </w:pPr>
  </w:p>
  <w:tbl>
    <w:tblPr>
      <w:tblStyle w:val="Tabel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0"/>
      <w:gridCol w:w="5240"/>
    </w:tblGrid>
    <w:tr w:rsidR="00EF7FDE" w:rsidTr="00EF7FDE">
      <w:tc>
        <w:tcPr>
          <w:tcW w:w="5240" w:type="dxa"/>
        </w:tcPr>
        <w:p w:rsidR="00EF7FDE" w:rsidRDefault="00EF7FDE" w:rsidP="00EF7FDE">
          <w:pPr>
            <w:pStyle w:val="Koptekst"/>
          </w:pPr>
          <w:r>
            <w:rPr>
              <w:noProof/>
            </w:rPr>
            <w:drawing>
              <wp:inline distT="0" distB="0" distL="0" distR="0" wp14:anchorId="13627DFA" wp14:editId="44878FB3">
                <wp:extent cx="2176272" cy="1024128"/>
                <wp:effectExtent l="0" t="0" r="0" b="5080"/>
                <wp:docPr id="24" name="Immagin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asaps_logo.jpg"/>
                        <pic:cNvPicPr/>
                      </pic:nvPicPr>
                      <pic:blipFill>
                        <a:blip r:embed="rId1">
                          <a:extLst>
                            <a:ext uri="{28A0092B-C50C-407E-A947-70E740481C1C}">
                              <a14:useLocalDpi xmlns:a14="http://schemas.microsoft.com/office/drawing/2010/main" val="0"/>
                            </a:ext>
                          </a:extLst>
                        </a:blip>
                        <a:stretch>
                          <a:fillRect/>
                        </a:stretch>
                      </pic:blipFill>
                      <pic:spPr>
                        <a:xfrm>
                          <a:off x="0" y="0"/>
                          <a:ext cx="2176272" cy="1024128"/>
                        </a:xfrm>
                        <a:prstGeom prst="rect">
                          <a:avLst/>
                        </a:prstGeom>
                      </pic:spPr>
                    </pic:pic>
                  </a:graphicData>
                </a:graphic>
              </wp:inline>
            </w:drawing>
          </w:r>
        </w:p>
      </w:tc>
      <w:tc>
        <w:tcPr>
          <w:tcW w:w="5240" w:type="dxa"/>
        </w:tcPr>
        <w:p w:rsidR="00EF7FDE" w:rsidRDefault="00EF7FDE" w:rsidP="00EF7FDE">
          <w:pPr>
            <w:pStyle w:val="Koptekst"/>
          </w:pPr>
        </w:p>
        <w:p w:rsidR="00EF7FDE" w:rsidRDefault="00EF7FDE" w:rsidP="00EF7FDE">
          <w:pPr>
            <w:pStyle w:val="Koptekst"/>
          </w:pPr>
        </w:p>
        <w:p w:rsidR="00EF7FDE" w:rsidRPr="00EF7FDE" w:rsidRDefault="00EF7FDE" w:rsidP="00EF7FDE">
          <w:pPr>
            <w:pStyle w:val="Koptekst"/>
            <w:jc w:val="right"/>
            <w:rPr>
              <w:rFonts w:ascii="Century Gothic" w:hAnsi="Century Gothic"/>
              <w:b/>
              <w:color w:val="1C73A9"/>
              <w:sz w:val="24"/>
              <w:szCs w:val="24"/>
            </w:rPr>
          </w:pPr>
          <w:r w:rsidRPr="00EF7FDE">
            <w:rPr>
              <w:rFonts w:ascii="Century Gothic" w:hAnsi="Century Gothic"/>
              <w:b/>
              <w:color w:val="1C73A9"/>
              <w:sz w:val="24"/>
              <w:szCs w:val="24"/>
            </w:rPr>
            <w:t>www.easaps.org</w:t>
          </w:r>
        </w:p>
      </w:tc>
    </w:tr>
  </w:tbl>
  <w:p w:rsidR="00EF7FDE" w:rsidRDefault="00EF7FDE" w:rsidP="00EF7FDE">
    <w:pPr>
      <w:pStyle w:val="Kopteks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F7FDE" w:rsidRDefault="00EF7FDE">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7827C33"/>
    <w:multiLevelType w:val="hybridMultilevel"/>
    <w:tmpl w:val="B6EE3F52"/>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 w15:restartNumberingAfterBreak="0">
    <w:nsid w:val="7ECB0BBC"/>
    <w:multiLevelType w:val="hybridMultilevel"/>
    <w:tmpl w:val="C832ABE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8"/>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746C"/>
    <w:rsid w:val="000F2AB2"/>
    <w:rsid w:val="00221891"/>
    <w:rsid w:val="005C4781"/>
    <w:rsid w:val="009064F3"/>
    <w:rsid w:val="00AF4B18"/>
    <w:rsid w:val="00D90D90"/>
    <w:rsid w:val="00E9746C"/>
    <w:rsid w:val="00EF7FDE"/>
    <w:rsid w:val="00F578B0"/>
    <w:rsid w:val="00FF2D8D"/>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F0302E98-FF37-4153-A0AA-07C27FA366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E9746C"/>
    <w:pPr>
      <w:tabs>
        <w:tab w:val="center" w:pos="4819"/>
        <w:tab w:val="right" w:pos="9638"/>
      </w:tabs>
      <w:spacing w:after="0" w:line="240" w:lineRule="auto"/>
    </w:pPr>
  </w:style>
  <w:style w:type="character" w:customStyle="1" w:styleId="KoptekstChar">
    <w:name w:val="Koptekst Char"/>
    <w:basedOn w:val="Standaardalinea-lettertype"/>
    <w:link w:val="Koptekst"/>
    <w:uiPriority w:val="99"/>
    <w:rsid w:val="00E9746C"/>
  </w:style>
  <w:style w:type="paragraph" w:styleId="Voettekst">
    <w:name w:val="footer"/>
    <w:basedOn w:val="Standaard"/>
    <w:link w:val="VoettekstChar"/>
    <w:uiPriority w:val="99"/>
    <w:unhideWhenUsed/>
    <w:rsid w:val="00E9746C"/>
    <w:pPr>
      <w:tabs>
        <w:tab w:val="center" w:pos="4819"/>
        <w:tab w:val="right" w:pos="9638"/>
      </w:tabs>
      <w:spacing w:after="0" w:line="240" w:lineRule="auto"/>
    </w:pPr>
  </w:style>
  <w:style w:type="character" w:customStyle="1" w:styleId="VoettekstChar">
    <w:name w:val="Voettekst Char"/>
    <w:basedOn w:val="Standaardalinea-lettertype"/>
    <w:link w:val="Voettekst"/>
    <w:uiPriority w:val="99"/>
    <w:rsid w:val="00E9746C"/>
  </w:style>
  <w:style w:type="table" w:styleId="Tabelraster">
    <w:name w:val="Table Grid"/>
    <w:basedOn w:val="Standaardtabel"/>
    <w:uiPriority w:val="39"/>
    <w:rsid w:val="00E9746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369</Words>
  <Characters>2035</Characters>
  <Application>Microsoft Office Word</Application>
  <DocSecurity>0</DocSecurity>
  <Lines>16</Lines>
  <Paragraphs>4</Paragraphs>
  <ScaleCrop>false</ScaleCrop>
  <HeadingPairs>
    <vt:vector size="4" baseType="variant">
      <vt:variant>
        <vt:lpstr>Titel</vt:lpstr>
      </vt:variant>
      <vt:variant>
        <vt:i4>1</vt:i4>
      </vt:variant>
      <vt:variant>
        <vt:lpstr>Titolo</vt:lpstr>
      </vt:variant>
      <vt:variant>
        <vt:i4>1</vt:i4>
      </vt:variant>
    </vt:vector>
  </HeadingPairs>
  <TitlesOfParts>
    <vt:vector size="2" baseType="lpstr">
      <vt:lpstr/>
      <vt:lpstr/>
    </vt:vector>
  </TitlesOfParts>
  <Company/>
  <LinksUpToDate>false</LinksUpToDate>
  <CharactersWithSpaces>2400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chiara</dc:creator>
  <cp:keywords/>
  <dc:description/>
  <cp:lastModifiedBy>Ivar van Heijningen</cp:lastModifiedBy>
  <cp:revision>2</cp:revision>
  <dcterms:created xsi:type="dcterms:W3CDTF">2018-12-14T14:44:00Z</dcterms:created>
  <dcterms:modified xsi:type="dcterms:W3CDTF">2018-12-14T14:44:00Z</dcterms:modified>
</cp:coreProperties>
</file>